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57" w:rsidRPr="00F06EA9" w:rsidRDefault="00C41E57" w:rsidP="00254CC2">
      <w:pPr>
        <w:pStyle w:val="NoSpacing"/>
        <w:rPr>
          <w:bCs/>
          <w:szCs w:val="24"/>
          <w:lang w:val="hr-HR"/>
        </w:rPr>
      </w:pPr>
    </w:p>
    <w:p w:rsidR="00F06EA9" w:rsidRPr="00F06EA9" w:rsidRDefault="00F06EA9" w:rsidP="00F06EA9">
      <w:pPr>
        <w:jc w:val="both"/>
      </w:pPr>
      <w:r w:rsidRPr="00F06EA9">
        <w:rPr>
          <w:color w:val="000000"/>
          <w:kern w:val="2"/>
          <w:lang w:val="en-GB"/>
        </w:rPr>
        <w:t>Na osnovu odredbi člana 15. Zakona o principima lokalne samouprave Federacije Bosne i Hercegovine (“Službene novine Federacije Bosne i Hercegovine” broj: 49/06, 51/09) i člana 10. .Odluke o privremenom korištenju javnih površina na području Općine Stari Grad Sarajevo (“Službene novine Kantona Sarajevo” broj: 14/24, 22/24, 25/24, 32/24 i 6/25)</w:t>
      </w:r>
      <w:r w:rsidRPr="00F06EA9">
        <w:t xml:space="preserve">, </w:t>
      </w:r>
      <w:r w:rsidRPr="00F06EA9">
        <w:rPr>
          <w:color w:val="000000"/>
          <w:kern w:val="2"/>
          <w:lang w:val="en-GB"/>
        </w:rPr>
        <w:t>Općinski načelnik Općine Stari Grad Sarajevo raspisuje</w:t>
      </w:r>
    </w:p>
    <w:p w:rsidR="00F06EA9" w:rsidRPr="00F06EA9" w:rsidRDefault="00F06EA9" w:rsidP="00F06EA9">
      <w:pPr>
        <w:spacing w:line="276" w:lineRule="auto"/>
        <w:jc w:val="center"/>
        <w:rPr>
          <w:kern w:val="2"/>
          <w:lang w:val="en-GB"/>
        </w:rPr>
      </w:pPr>
    </w:p>
    <w:p w:rsidR="00F06EA9" w:rsidRPr="00F06EA9" w:rsidRDefault="00F06EA9" w:rsidP="00F06EA9">
      <w:pPr>
        <w:spacing w:line="276" w:lineRule="auto"/>
        <w:jc w:val="center"/>
        <w:rPr>
          <w:kern w:val="2"/>
          <w:lang w:val="en-GB"/>
        </w:rPr>
      </w:pPr>
    </w:p>
    <w:p w:rsidR="00F06EA9" w:rsidRPr="00F06EA9" w:rsidRDefault="00F06EA9" w:rsidP="00F06EA9">
      <w:pPr>
        <w:spacing w:after="160" w:line="259" w:lineRule="auto"/>
        <w:jc w:val="center"/>
        <w:rPr>
          <w:rFonts w:eastAsia="Aptos"/>
          <w:b/>
          <w:bCs/>
          <w:kern w:val="2"/>
        </w:rPr>
      </w:pPr>
      <w:r w:rsidRPr="00F06EA9">
        <w:rPr>
          <w:rFonts w:eastAsia="Aptos"/>
          <w:b/>
          <w:bCs/>
          <w:kern w:val="2"/>
        </w:rPr>
        <w:t>JAVNI POZIV</w:t>
      </w:r>
    </w:p>
    <w:p w:rsidR="00F06EA9" w:rsidRPr="00F06EA9" w:rsidRDefault="00F06EA9" w:rsidP="00F06EA9">
      <w:pPr>
        <w:spacing w:after="160" w:line="259" w:lineRule="auto"/>
        <w:jc w:val="center"/>
        <w:rPr>
          <w:rFonts w:eastAsia="Aptos"/>
          <w:b/>
          <w:bCs/>
          <w:kern w:val="2"/>
        </w:rPr>
      </w:pPr>
      <w:bookmarkStart w:id="0" w:name="_Hlk164347065"/>
      <w:r w:rsidRPr="00F06EA9">
        <w:rPr>
          <w:rFonts w:eastAsia="Aptos"/>
          <w:b/>
          <w:bCs/>
          <w:kern w:val="2"/>
        </w:rPr>
        <w:t>za dodjelu lokacija za postavljanje slobodnostojećih ljetnih bašti</w:t>
      </w:r>
    </w:p>
    <w:bookmarkEnd w:id="0"/>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rPr>
          <w:rFonts w:eastAsia="Aptos"/>
          <w:b/>
          <w:bCs/>
          <w:kern w:val="2"/>
        </w:rPr>
      </w:pPr>
      <w:r w:rsidRPr="00F06EA9">
        <w:rPr>
          <w:rFonts w:eastAsia="Aptos"/>
          <w:b/>
          <w:bCs/>
          <w:kern w:val="2"/>
        </w:rPr>
        <w:t>I - PREDMET JAVNOG POZIVA</w:t>
      </w:r>
    </w:p>
    <w:p w:rsidR="00F06EA9" w:rsidRPr="00F06EA9" w:rsidRDefault="00F06EA9" w:rsidP="00F06EA9">
      <w:pPr>
        <w:spacing w:after="160" w:line="259" w:lineRule="auto"/>
        <w:jc w:val="both"/>
        <w:rPr>
          <w:rFonts w:eastAsia="Aptos"/>
          <w:kern w:val="2"/>
        </w:rPr>
      </w:pPr>
      <w:r w:rsidRPr="00F06EA9">
        <w:rPr>
          <w:rFonts w:eastAsia="Aptos"/>
          <w:kern w:val="2"/>
        </w:rPr>
        <w:t>Predmet ovog Javnog poziva jeste dodjela lokacija za postavljanje slobodnostojećih ljetnih bašti shodno Planu korištenja javnih površina na području Općine Stari Grad Sarajevo donesen od strane Općinskog vijeća Stari Grad Sarajevo.</w:t>
      </w:r>
    </w:p>
    <w:p w:rsidR="00F06EA9" w:rsidRPr="00F06EA9" w:rsidRDefault="00F06EA9" w:rsidP="00F06EA9">
      <w:pPr>
        <w:spacing w:after="160" w:line="259" w:lineRule="auto"/>
        <w:jc w:val="both"/>
        <w:rPr>
          <w:rFonts w:eastAsia="Aptos"/>
          <w:kern w:val="2"/>
        </w:rPr>
      </w:pPr>
      <w:r w:rsidRPr="00F06EA9">
        <w:rPr>
          <w:rFonts w:eastAsia="Aptos"/>
          <w:kern w:val="2"/>
        </w:rPr>
        <w:t>Ovaj Javni poziv je podjeljen na lotove, te se aplikant može podnijeti prijavu na jedan lot. Utvrđeni lotovi su sljedeći:</w:t>
      </w:r>
    </w:p>
    <w:p w:rsidR="00F06EA9" w:rsidRPr="00F06EA9" w:rsidRDefault="00F06EA9" w:rsidP="00F06EA9">
      <w:pPr>
        <w:numPr>
          <w:ilvl w:val="0"/>
          <w:numId w:val="1"/>
        </w:numPr>
        <w:spacing w:after="160" w:line="259" w:lineRule="auto"/>
        <w:jc w:val="both"/>
        <w:rPr>
          <w:rFonts w:eastAsia="Aptos"/>
          <w:kern w:val="2"/>
        </w:rPr>
      </w:pPr>
      <w:bookmarkStart w:id="1" w:name="_Hlk167777232"/>
      <w:r w:rsidRPr="00F06EA9">
        <w:rPr>
          <w:rFonts w:eastAsia="Aptos"/>
          <w:kern w:val="2"/>
        </w:rPr>
        <w:t>Lot 1. – Lokacija Trg Oslobođenja – Alije Izetbegovića</w:t>
      </w:r>
    </w:p>
    <w:bookmarkEnd w:id="1"/>
    <w:p w:rsidR="00F06EA9" w:rsidRPr="00F06EA9" w:rsidRDefault="00F06EA9" w:rsidP="00F06EA9">
      <w:pPr>
        <w:numPr>
          <w:ilvl w:val="0"/>
          <w:numId w:val="1"/>
        </w:numPr>
        <w:spacing w:after="160" w:line="259" w:lineRule="auto"/>
        <w:jc w:val="both"/>
        <w:rPr>
          <w:rFonts w:eastAsia="Aptos"/>
          <w:kern w:val="2"/>
        </w:rPr>
      </w:pPr>
      <w:r w:rsidRPr="00F06EA9">
        <w:rPr>
          <w:rFonts w:eastAsia="Aptos"/>
          <w:kern w:val="2"/>
        </w:rPr>
        <w:t>Lot 2. – Lokacija Trg Prve brigade policije – Avdage Šahinagića</w:t>
      </w:r>
    </w:p>
    <w:p w:rsidR="00F06EA9" w:rsidRPr="00F06EA9" w:rsidRDefault="00F06EA9" w:rsidP="00F06EA9">
      <w:pPr>
        <w:spacing w:after="160" w:line="259" w:lineRule="auto"/>
        <w:jc w:val="both"/>
        <w:rPr>
          <w:rFonts w:eastAsia="Aptos"/>
          <w:kern w:val="2"/>
        </w:rPr>
      </w:pPr>
      <w:r w:rsidRPr="00F06EA9">
        <w:rPr>
          <w:rFonts w:eastAsia="Aptos"/>
          <w:kern w:val="2"/>
        </w:rPr>
        <w:t>Sastavni dio ovog Javnog oglasa su lokacije, odnosno grafički prikazi lokacija prema navedenim lotovima.</w:t>
      </w:r>
    </w:p>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II -</w:t>
      </w:r>
      <w:r w:rsidRPr="00F06EA9">
        <w:rPr>
          <w:rFonts w:eastAsia="Aptos"/>
          <w:kern w:val="2"/>
        </w:rPr>
        <w:t xml:space="preserve"> </w:t>
      </w:r>
      <w:bookmarkStart w:id="2" w:name="_Hlk156842716"/>
      <w:r w:rsidRPr="00F06EA9">
        <w:rPr>
          <w:b/>
          <w:bCs/>
        </w:rPr>
        <w:t xml:space="preserve">OPĆI </w:t>
      </w:r>
      <w:bookmarkEnd w:id="2"/>
      <w:r w:rsidRPr="00F06EA9">
        <w:rPr>
          <w:b/>
          <w:bCs/>
        </w:rPr>
        <w:t xml:space="preserve">USLOVI ZA DODJELU LOKACIJA ZA POSTAVLJANJE SLOBODNOSTOJEĆIH </w:t>
      </w:r>
      <w:r w:rsidRPr="00F06EA9">
        <w:rPr>
          <w:rFonts w:eastAsia="Aptos"/>
          <w:b/>
          <w:bCs/>
          <w:kern w:val="2"/>
        </w:rPr>
        <w:t>LJETNIH BAŠTI</w:t>
      </w:r>
    </w:p>
    <w:p w:rsidR="00F06EA9" w:rsidRPr="00F06EA9" w:rsidRDefault="00F06EA9" w:rsidP="00F06EA9">
      <w:pPr>
        <w:jc w:val="both"/>
        <w:rPr>
          <w:b/>
          <w:bCs/>
        </w:rPr>
      </w:pPr>
    </w:p>
    <w:p w:rsidR="00F06EA9" w:rsidRPr="00F06EA9" w:rsidRDefault="00F06EA9" w:rsidP="00F06EA9">
      <w:pPr>
        <w:jc w:val="both"/>
      </w:pPr>
      <w:r w:rsidRPr="00F06EA9">
        <w:t>Opći uslovi, koje podnosioci prijava na ovaj Javni poziv moraju ispuniti su:</w:t>
      </w:r>
    </w:p>
    <w:p w:rsidR="00F06EA9" w:rsidRPr="00F06EA9" w:rsidRDefault="00F06EA9" w:rsidP="00F06EA9">
      <w:pPr>
        <w:jc w:val="both"/>
      </w:pPr>
    </w:p>
    <w:p w:rsidR="00F06EA9" w:rsidRPr="00F06EA9" w:rsidRDefault="00F06EA9" w:rsidP="00F06EA9">
      <w:pPr>
        <w:numPr>
          <w:ilvl w:val="0"/>
          <w:numId w:val="1"/>
        </w:numPr>
        <w:suppressAutoHyphens/>
        <w:jc w:val="both"/>
      </w:pPr>
      <w:r w:rsidRPr="00F06EA9">
        <w:t>Pravno lice da je upisano u sudski registar najmanje 2 (dvije) godine prije prijave na Javni poziv;</w:t>
      </w:r>
    </w:p>
    <w:p w:rsidR="00F06EA9" w:rsidRPr="00F06EA9" w:rsidRDefault="00F06EA9" w:rsidP="00F06EA9">
      <w:pPr>
        <w:numPr>
          <w:ilvl w:val="0"/>
          <w:numId w:val="1"/>
        </w:numPr>
        <w:suppressAutoHyphens/>
        <w:jc w:val="both"/>
      </w:pPr>
      <w:r w:rsidRPr="00F06EA9">
        <w:t>Uredno finansijsko poslovanje;</w:t>
      </w:r>
    </w:p>
    <w:p w:rsidR="00F06EA9" w:rsidRPr="00F06EA9" w:rsidRDefault="00F06EA9" w:rsidP="00F06EA9">
      <w:pPr>
        <w:spacing w:after="160" w:line="259" w:lineRule="auto"/>
        <w:jc w:val="both"/>
        <w:rPr>
          <w:rFonts w:eastAsia="Aptos"/>
          <w:b/>
          <w:bC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III – DOKUMENTACIJA KOJOM SE DOKAZUJU OPĆI USLOVI IZ TAČKE II OVOG JAVNOG POZIVA</w:t>
      </w:r>
    </w:p>
    <w:p w:rsidR="00F06EA9" w:rsidRPr="00F06EA9" w:rsidRDefault="00F06EA9" w:rsidP="00F06EA9">
      <w:pPr>
        <w:spacing w:after="160" w:line="259" w:lineRule="auto"/>
        <w:contextualSpacing/>
        <w:jc w:val="both"/>
        <w:rPr>
          <w:rFonts w:eastAsia="Aptos"/>
          <w:kern w:val="2"/>
        </w:rPr>
      </w:pPr>
      <w:r w:rsidRPr="00F06EA9">
        <w:rPr>
          <w:rFonts w:eastAsia="Aptos"/>
          <w:kern w:val="2"/>
        </w:rPr>
        <w:t>Uz prijavu na Javni poziv, aplikanti obavezno dostavljaju sljedeću dokumentaciju:</w:t>
      </w:r>
    </w:p>
    <w:p w:rsidR="00F06EA9" w:rsidRPr="00F06EA9" w:rsidRDefault="00F06EA9" w:rsidP="00F06EA9">
      <w:pPr>
        <w:spacing w:after="160" w:line="259" w:lineRule="auto"/>
        <w:contextualSpacing/>
        <w:jc w:val="both"/>
        <w:rPr>
          <w:rFonts w:eastAsia="Aptos"/>
          <w:kern w:val="2"/>
        </w:rPr>
      </w:pPr>
    </w:p>
    <w:p w:rsidR="00F06EA9" w:rsidRPr="00F06EA9" w:rsidRDefault="00F06EA9" w:rsidP="00F06EA9">
      <w:pPr>
        <w:pStyle w:val="NoSpacing"/>
        <w:numPr>
          <w:ilvl w:val="0"/>
          <w:numId w:val="2"/>
        </w:numPr>
        <w:suppressAutoHyphens/>
        <w:rPr>
          <w:szCs w:val="24"/>
        </w:rPr>
      </w:pPr>
      <w:r w:rsidRPr="00F06EA9">
        <w:rPr>
          <w:szCs w:val="24"/>
        </w:rPr>
        <w:t>Rješenje o upisu subjekta u sudski registar ili aktuelni izvod iz sudskog registra, iz kojeg je vidljivo da je pravno lice upisano u sudski registar najmanje 2 (dvije) godine;</w:t>
      </w:r>
    </w:p>
    <w:p w:rsidR="00F06EA9" w:rsidRPr="00F06EA9" w:rsidRDefault="00F06EA9" w:rsidP="00F06EA9">
      <w:pPr>
        <w:pStyle w:val="NoSpacing"/>
        <w:numPr>
          <w:ilvl w:val="0"/>
          <w:numId w:val="2"/>
        </w:numPr>
        <w:suppressAutoHyphens/>
        <w:rPr>
          <w:szCs w:val="24"/>
        </w:rPr>
      </w:pPr>
      <w:r w:rsidRPr="00F06EA9">
        <w:rPr>
          <w:szCs w:val="24"/>
        </w:rPr>
        <w:lastRenderedPageBreak/>
        <w:t>Uvjerenje o poreskoj registraciji – identifikacijski broj;</w:t>
      </w:r>
    </w:p>
    <w:p w:rsidR="00F06EA9" w:rsidRPr="00F06EA9" w:rsidRDefault="00F06EA9" w:rsidP="00F06EA9">
      <w:pPr>
        <w:pStyle w:val="NoSpacing"/>
        <w:numPr>
          <w:ilvl w:val="0"/>
          <w:numId w:val="2"/>
        </w:numPr>
        <w:suppressAutoHyphens/>
        <w:rPr>
          <w:szCs w:val="24"/>
        </w:rPr>
      </w:pPr>
      <w:r w:rsidRPr="00F06EA9">
        <w:rPr>
          <w:szCs w:val="24"/>
        </w:rPr>
        <w:t>Izvještaj centralne banke i potvrda banke kod koje je otvoren glavni račun da je isti bio aktivan najmanje 12 (dvanaest) mjeseca;</w:t>
      </w:r>
    </w:p>
    <w:p w:rsidR="00F06EA9" w:rsidRPr="00F06EA9" w:rsidRDefault="00F06EA9" w:rsidP="00F06EA9">
      <w:pPr>
        <w:pStyle w:val="NoSpacing"/>
        <w:numPr>
          <w:ilvl w:val="0"/>
          <w:numId w:val="2"/>
        </w:numPr>
        <w:suppressAutoHyphens/>
        <w:rPr>
          <w:szCs w:val="24"/>
        </w:rPr>
      </w:pPr>
      <w:r w:rsidRPr="00F06EA9">
        <w:rPr>
          <w:szCs w:val="24"/>
        </w:rPr>
        <w:t>Idejno rješenje predmetne slobodnostojeće bašte sa tačno naznačenim dimenzijama i ucrtanom lokacijom;</w:t>
      </w:r>
    </w:p>
    <w:p w:rsidR="00F06EA9" w:rsidRPr="00F06EA9" w:rsidRDefault="00F06EA9" w:rsidP="00F06EA9">
      <w:pPr>
        <w:pStyle w:val="NoSpacing"/>
        <w:rPr>
          <w:szCs w:val="24"/>
        </w:rPr>
      </w:pPr>
    </w:p>
    <w:p w:rsidR="00F06EA9" w:rsidRPr="00F06EA9" w:rsidRDefault="00F06EA9" w:rsidP="00F06EA9">
      <w:pPr>
        <w:pStyle w:val="NoSpacing"/>
        <w:rPr>
          <w:szCs w:val="24"/>
        </w:rPr>
      </w:pPr>
    </w:p>
    <w:p w:rsidR="00F06EA9" w:rsidRPr="00F06EA9" w:rsidRDefault="00F06EA9" w:rsidP="00F06EA9">
      <w:pPr>
        <w:pStyle w:val="NoSpacing"/>
        <w:rPr>
          <w:szCs w:val="24"/>
        </w:rPr>
      </w:pPr>
    </w:p>
    <w:p w:rsidR="00F06EA9" w:rsidRPr="00F06EA9" w:rsidRDefault="00F06EA9" w:rsidP="00F06EA9">
      <w:pPr>
        <w:pStyle w:val="NoSpacing"/>
        <w:rPr>
          <w:b/>
          <w:bCs/>
          <w:szCs w:val="24"/>
        </w:rPr>
      </w:pPr>
      <w:r w:rsidRPr="00F06EA9">
        <w:rPr>
          <w:b/>
          <w:bCs/>
          <w:szCs w:val="24"/>
        </w:rPr>
        <w:t>IV – KRITERIJ ZA DODJELU LOKACIJA</w:t>
      </w:r>
    </w:p>
    <w:p w:rsidR="00F06EA9" w:rsidRPr="00F06EA9" w:rsidRDefault="00F06EA9" w:rsidP="00F06EA9">
      <w:pPr>
        <w:pStyle w:val="NoSpacing"/>
        <w:rPr>
          <w:szCs w:val="24"/>
        </w:rPr>
      </w:pPr>
    </w:p>
    <w:p w:rsidR="00F06EA9" w:rsidRPr="00F06EA9" w:rsidRDefault="00F06EA9" w:rsidP="00F06EA9">
      <w:pPr>
        <w:pStyle w:val="NoSpacing"/>
        <w:rPr>
          <w:szCs w:val="24"/>
        </w:rPr>
      </w:pPr>
      <w:r w:rsidRPr="00F06EA9">
        <w:rPr>
          <w:szCs w:val="24"/>
        </w:rPr>
        <w:t>Osim obaveze ispunjenosti uvjeta iz tačke II ovog Javnog poziva, aplikanti moraju ispuniti kriterij za dodjelju lokacije za postavljanje slobodnostojećih ljetnih bašti, a to je najveći ponuđeni iznos.</w:t>
      </w:r>
    </w:p>
    <w:p w:rsidR="00F06EA9" w:rsidRPr="00F06EA9" w:rsidRDefault="00F06EA9" w:rsidP="00F06EA9">
      <w:pPr>
        <w:pStyle w:val="NoSpacing"/>
        <w:rPr>
          <w:szCs w:val="24"/>
        </w:rPr>
      </w:pPr>
    </w:p>
    <w:p w:rsidR="00F06EA9" w:rsidRPr="00F06EA9" w:rsidRDefault="00F06EA9" w:rsidP="00F06EA9">
      <w:pPr>
        <w:pStyle w:val="NoSpacing"/>
        <w:rPr>
          <w:szCs w:val="24"/>
        </w:rPr>
      </w:pPr>
      <w:r w:rsidRPr="00F06EA9">
        <w:rPr>
          <w:szCs w:val="24"/>
        </w:rPr>
        <w:t>Minimalni ponuđeni znos mora biti najmanje:</w:t>
      </w:r>
    </w:p>
    <w:p w:rsidR="00F06EA9" w:rsidRPr="00F06EA9" w:rsidRDefault="00F06EA9" w:rsidP="00F06EA9">
      <w:pPr>
        <w:pStyle w:val="NoSpacing"/>
        <w:numPr>
          <w:ilvl w:val="0"/>
          <w:numId w:val="2"/>
        </w:numPr>
        <w:suppressAutoHyphens/>
        <w:rPr>
          <w:szCs w:val="24"/>
        </w:rPr>
      </w:pPr>
      <w:r w:rsidRPr="00F06EA9">
        <w:rPr>
          <w:szCs w:val="24"/>
        </w:rPr>
        <w:t>U ekstra zoni 60,00 KM/m</w:t>
      </w:r>
      <w:r w:rsidRPr="00F06EA9">
        <w:rPr>
          <w:szCs w:val="24"/>
          <w:vertAlign w:val="superscript"/>
        </w:rPr>
        <w:t>2</w:t>
      </w:r>
      <w:r w:rsidRPr="00F06EA9">
        <w:rPr>
          <w:szCs w:val="24"/>
        </w:rPr>
        <w:t xml:space="preserve"> (slovima: šezdeset konvertibilnih maraka);</w:t>
      </w:r>
    </w:p>
    <w:p w:rsidR="00F06EA9" w:rsidRPr="00F06EA9" w:rsidRDefault="00F06EA9" w:rsidP="00F06EA9">
      <w:pPr>
        <w:pStyle w:val="NoSpacing"/>
        <w:numPr>
          <w:ilvl w:val="0"/>
          <w:numId w:val="2"/>
        </w:numPr>
        <w:suppressAutoHyphens/>
        <w:rPr>
          <w:szCs w:val="24"/>
        </w:rPr>
      </w:pPr>
      <w:r w:rsidRPr="00F06EA9">
        <w:rPr>
          <w:szCs w:val="24"/>
        </w:rPr>
        <w:t>U I zoni 30.00 KM/m</w:t>
      </w:r>
      <w:r w:rsidRPr="00F06EA9">
        <w:rPr>
          <w:szCs w:val="24"/>
          <w:vertAlign w:val="superscript"/>
        </w:rPr>
        <w:t>2</w:t>
      </w:r>
      <w:r w:rsidRPr="00F06EA9">
        <w:rPr>
          <w:szCs w:val="24"/>
        </w:rPr>
        <w:t xml:space="preserve"> (slovima: četrdeset konvertibilnih maraka).</w:t>
      </w:r>
    </w:p>
    <w:p w:rsidR="00F06EA9" w:rsidRPr="00F06EA9" w:rsidRDefault="00F06EA9" w:rsidP="00F06EA9">
      <w:pPr>
        <w:spacing w:after="160" w:line="259" w:lineRule="auto"/>
        <w:contextualSpacing/>
        <w:jc w:val="both"/>
        <w:rPr>
          <w:rFonts w:eastAsia="Aptos"/>
          <w:b/>
          <w:bCs/>
          <w:kern w:val="2"/>
        </w:rPr>
      </w:pPr>
    </w:p>
    <w:p w:rsidR="00F06EA9" w:rsidRPr="00F06EA9" w:rsidRDefault="00F06EA9" w:rsidP="00F06EA9">
      <w:pPr>
        <w:spacing w:after="160" w:line="259" w:lineRule="auto"/>
        <w:contextualSpacing/>
        <w:jc w:val="both"/>
        <w:rPr>
          <w:rFonts w:eastAsia="Aptos"/>
          <w:b/>
          <w:bCs/>
          <w:kern w:val="2"/>
        </w:rPr>
      </w:pPr>
      <w:r w:rsidRPr="00F06EA9">
        <w:rPr>
          <w:rFonts w:eastAsia="Aptos"/>
          <w:b/>
          <w:bCs/>
          <w:kern w:val="2"/>
        </w:rPr>
        <w:t>V - PRIJAVA NA JAVNI POZIV</w:t>
      </w:r>
    </w:p>
    <w:p w:rsidR="00F06EA9" w:rsidRPr="00F06EA9" w:rsidRDefault="00F06EA9" w:rsidP="00F06EA9">
      <w:pPr>
        <w:spacing w:after="160" w:line="259" w:lineRule="auto"/>
        <w:contextualSpacing/>
        <w:jc w:val="both"/>
        <w:rPr>
          <w:rFonts w:eastAsia="Aptos"/>
          <w:b/>
          <w:bCs/>
          <w:kern w:val="2"/>
        </w:rPr>
      </w:pPr>
    </w:p>
    <w:p w:rsidR="00F06EA9" w:rsidRPr="00F06EA9" w:rsidRDefault="00F06EA9" w:rsidP="00F06EA9">
      <w:pPr>
        <w:spacing w:after="160" w:line="259" w:lineRule="auto"/>
        <w:contextualSpacing/>
        <w:jc w:val="both"/>
        <w:rPr>
          <w:rFonts w:eastAsia="Aptos"/>
          <w:kern w:val="2"/>
        </w:rPr>
      </w:pPr>
      <w:r w:rsidRPr="00F06EA9">
        <w:rPr>
          <w:rFonts w:eastAsia="Aptos"/>
          <w:kern w:val="2"/>
        </w:rPr>
        <w:t>Prijavu na javni poziv mogu podnijeti sva pravna lica koja ispunjavaju uslove iz tačke II ovog Javnog poziva. Prijava se može podnijeti za jedan lot.</w:t>
      </w:r>
    </w:p>
    <w:p w:rsidR="00F06EA9" w:rsidRPr="00F06EA9" w:rsidRDefault="00F06EA9" w:rsidP="00F06EA9">
      <w:pPr>
        <w:spacing w:after="160" w:line="259" w:lineRule="auto"/>
        <w:contextualSpacing/>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VI - NAČIN PRIJAVE I ROK ZA PODNOŠENJE PRIJAVE</w:t>
      </w:r>
    </w:p>
    <w:p w:rsidR="00F06EA9" w:rsidRPr="00F06EA9" w:rsidRDefault="00F06EA9" w:rsidP="00F06EA9">
      <w:pPr>
        <w:spacing w:after="160" w:line="259" w:lineRule="auto"/>
        <w:jc w:val="both"/>
        <w:rPr>
          <w:rFonts w:eastAsia="Aptos"/>
          <w:kern w:val="2"/>
        </w:rPr>
      </w:pPr>
      <w:r w:rsidRPr="00F06EA9">
        <w:rPr>
          <w:rFonts w:eastAsia="Aptos"/>
          <w:kern w:val="2"/>
        </w:rPr>
        <w:t>Ovaj Javni poziv se objavljuje u jednim dnevnim novinama i na web stranici Općine Stari Grad Sarajevo. Rok za podnošenje prijava je petnaest (15) dana od posljednje objave ovoga Javnog poziva, odnosno do 30.04.2024.  godine.</w:t>
      </w:r>
    </w:p>
    <w:p w:rsidR="00F06EA9" w:rsidRPr="00F06EA9" w:rsidRDefault="00F06EA9" w:rsidP="00F06EA9">
      <w:pPr>
        <w:spacing w:after="160" w:line="259" w:lineRule="auto"/>
        <w:jc w:val="both"/>
        <w:rPr>
          <w:rFonts w:eastAsia="Aptos"/>
          <w:color w:val="000000"/>
          <w:kern w:val="2"/>
          <w:lang w:eastAsia="bs-Latn-BA"/>
        </w:rPr>
      </w:pPr>
      <w:r w:rsidRPr="00F06EA9">
        <w:rPr>
          <w:rFonts w:eastAsia="Aptos"/>
          <w:color w:val="000000"/>
          <w:kern w:val="2"/>
          <w:lang w:eastAsia="bs-Latn-BA"/>
        </w:rPr>
        <w:t>Prijava se podnosi poštom preporučeno ili putem službenog protokola Općine Stari Grad Sarajevo u zatvorenoj koverti na adresu:</w:t>
      </w:r>
    </w:p>
    <w:p w:rsidR="00F06EA9" w:rsidRPr="00F06EA9" w:rsidRDefault="00F06EA9" w:rsidP="00F06EA9">
      <w:pPr>
        <w:spacing w:after="160" w:line="259" w:lineRule="auto"/>
        <w:jc w:val="both"/>
        <w:rPr>
          <w:rFonts w:eastAsia="Aptos"/>
          <w:color w:val="000000"/>
          <w:kern w:val="2"/>
          <w:lang w:eastAsia="bs-Latn-BA"/>
        </w:rPr>
      </w:pPr>
      <w:r w:rsidRPr="00F06EA9">
        <w:rPr>
          <w:rFonts w:eastAsia="Aptos"/>
          <w:color w:val="000000"/>
          <w:kern w:val="2"/>
          <w:lang w:eastAsia="bs-Latn-BA"/>
        </w:rPr>
        <w:t> </w:t>
      </w:r>
    </w:p>
    <w:p w:rsidR="00F06EA9" w:rsidRPr="00F06EA9" w:rsidRDefault="00F06EA9" w:rsidP="00F06EA9">
      <w:pPr>
        <w:spacing w:after="160" w:line="259" w:lineRule="auto"/>
        <w:jc w:val="both"/>
        <w:rPr>
          <w:rFonts w:eastAsia="Aptos"/>
          <w:color w:val="000000"/>
          <w:kern w:val="2"/>
          <w:lang w:eastAsia="bs-Latn-BA"/>
        </w:rPr>
      </w:pP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Općina Stari Grad Sarajevo</w:t>
      </w: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Zelenih beretki 4, sa naznakom</w:t>
      </w:r>
    </w:p>
    <w:p w:rsidR="00F06EA9" w:rsidRPr="00F06EA9" w:rsidRDefault="00F06EA9" w:rsidP="00F06EA9">
      <w:pPr>
        <w:spacing w:after="160" w:line="259" w:lineRule="auto"/>
        <w:jc w:val="center"/>
        <w:rPr>
          <w:rFonts w:eastAsia="Aptos"/>
          <w:b/>
          <w:bCs/>
          <w:kern w:val="2"/>
        </w:rPr>
      </w:pPr>
      <w:r w:rsidRPr="00F06EA9">
        <w:rPr>
          <w:rFonts w:eastAsia="Aptos"/>
          <w:b/>
          <w:bCs/>
          <w:color w:val="000000"/>
          <w:kern w:val="2"/>
          <w:lang w:eastAsia="bs-Latn-BA"/>
        </w:rPr>
        <w:t xml:space="preserve">Prijava za Javni poziv </w:t>
      </w:r>
      <w:r w:rsidRPr="00F06EA9">
        <w:rPr>
          <w:rFonts w:eastAsia="Aptos"/>
          <w:b/>
          <w:bCs/>
          <w:kern w:val="2"/>
        </w:rPr>
        <w:t>za dodjelu lokacija za postavljanje slobodnostojećih ljetnih bašti</w:t>
      </w:r>
    </w:p>
    <w:p w:rsidR="00F06EA9" w:rsidRPr="00F06EA9" w:rsidRDefault="00F06EA9" w:rsidP="00F06EA9">
      <w:pPr>
        <w:spacing w:after="160" w:line="259" w:lineRule="auto"/>
        <w:jc w:val="center"/>
        <w:rPr>
          <w:rFonts w:eastAsia="Aptos"/>
          <w:b/>
          <w:bCs/>
          <w:color w:val="000000"/>
          <w:kern w:val="2"/>
          <w:lang w:eastAsia="bs-Latn-BA"/>
        </w:rPr>
      </w:pP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NE OTVARATI!</w:t>
      </w:r>
    </w:p>
    <w:p w:rsidR="00F06EA9" w:rsidRPr="00F06EA9" w:rsidRDefault="00F06EA9" w:rsidP="00F06EA9">
      <w:pPr>
        <w:spacing w:after="160" w:line="259" w:lineRule="auto"/>
        <w:jc w:val="both"/>
        <w:rPr>
          <w:rFonts w:eastAsia="Aptos"/>
          <w:kern w:val="2"/>
        </w:rPr>
      </w:pPr>
      <w:r w:rsidRPr="00F06EA9">
        <w:rPr>
          <w:rFonts w:eastAsia="Aptos"/>
          <w:kern w:val="2"/>
        </w:rPr>
        <w:t>Aplikacije uz koje nije dostavljena obavezna dokumentacija iz tačke III ovog Javnog poziva, Komisija odbacuje kao da nisu ni podnesene i o istom obavještava aplikanta pismenim putem.</w:t>
      </w:r>
    </w:p>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lastRenderedPageBreak/>
        <w:t>V - REZULTATI JAVNOG POZIVA I POTPISIVANJE UGOVORA</w:t>
      </w:r>
    </w:p>
    <w:p w:rsidR="00F06EA9" w:rsidRPr="00F06EA9" w:rsidRDefault="00F06EA9" w:rsidP="00F06EA9">
      <w:pPr>
        <w:spacing w:after="160" w:line="259" w:lineRule="auto"/>
        <w:jc w:val="both"/>
        <w:rPr>
          <w:rFonts w:eastAsia="Aptos"/>
          <w:kern w:val="2"/>
        </w:rPr>
      </w:pPr>
      <w:r w:rsidRPr="00F06EA9">
        <w:rPr>
          <w:rFonts w:eastAsia="Aptos"/>
          <w:kern w:val="2"/>
        </w:rPr>
        <w:t>Općinski načelnik imenuje Komisiju za postupanje po aplikacijama dostavljenim na raspisani Javni poziv za dodjelu lokacija za slobodnostojećih bašti (u daljem tekstu: Komisija). Zadatak Komisije je da izvrši pregled svih aplikacija sa dostavljenom dokumentacijom.</w:t>
      </w:r>
    </w:p>
    <w:p w:rsidR="00F06EA9" w:rsidRPr="00F06EA9" w:rsidRDefault="00F06EA9" w:rsidP="00F06EA9">
      <w:pPr>
        <w:spacing w:after="160" w:line="259" w:lineRule="auto"/>
        <w:jc w:val="both"/>
      </w:pPr>
      <w:r w:rsidRPr="00F06EA9">
        <w:t>Po izvršenom pregledu svih dostavljenih aplikacija Komisija dostavlja Općinskom načelniku, rang listu po lotovima aplikanata koji ispunjavaju uvjete iz tačke II ovog Javnog poziva.</w:t>
      </w:r>
    </w:p>
    <w:p w:rsidR="00F06EA9" w:rsidRPr="00F06EA9" w:rsidRDefault="00F06EA9" w:rsidP="00F06EA9">
      <w:pPr>
        <w:spacing w:after="160" w:line="259" w:lineRule="auto"/>
        <w:jc w:val="both"/>
      </w:pPr>
      <w:r w:rsidRPr="00F06EA9">
        <w:t>Općinski načelnik donosi Rješenje o najpovoljnijem ponuđaču, na način da se dodjeli lokacija najpovoljnijem ponuđaču, odnosno aplikantu koji ponudi najvišu cijenu za predmetnu lokaciju.</w:t>
      </w:r>
    </w:p>
    <w:p w:rsidR="00F06EA9" w:rsidRDefault="00F06EA9" w:rsidP="00F06EA9">
      <w:pPr>
        <w:spacing w:after="160" w:line="259" w:lineRule="auto"/>
        <w:jc w:val="both"/>
      </w:pPr>
      <w:r w:rsidRPr="00F06EA9">
        <w:t>Nezadovoljni aplikant ima pravo žalbe Drugostepenoj stručnoj komisiji Općine Stari Grad Sarajevo na predmetno rješenje.</w:t>
      </w:r>
    </w:p>
    <w:p w:rsidR="00AA0304" w:rsidRPr="00F06EA9" w:rsidRDefault="00AA0304" w:rsidP="00F06EA9">
      <w:pPr>
        <w:spacing w:after="160" w:line="259" w:lineRule="auto"/>
        <w:jc w:val="both"/>
      </w:pPr>
      <w:r>
        <w:t xml:space="preserve">Nakon provedenog Javnog poziva, ponuđaču koji je stekao pravo za dodjelu lokacije, </w:t>
      </w:r>
      <w:r w:rsidR="00C9244B">
        <w:t>putem općinske</w:t>
      </w:r>
      <w:r>
        <w:t xml:space="preserve"> služba za urbanizam </w:t>
      </w:r>
      <w:r w:rsidR="00C9244B">
        <w:t>provodi se postupak izdavanja</w:t>
      </w:r>
      <w:r>
        <w:t xml:space="preserve"> urbanističke saglasnosti za postavljanje slobodnostojeće otvorene bašte</w:t>
      </w:r>
      <w:r w:rsidR="00C9244B">
        <w:t>.</w:t>
      </w:r>
    </w:p>
    <w:p w:rsidR="00F06EA9" w:rsidRDefault="00F06EA9" w:rsidP="00F06EA9">
      <w:pPr>
        <w:spacing w:after="160" w:line="259" w:lineRule="auto"/>
        <w:jc w:val="both"/>
      </w:pPr>
      <w:r w:rsidRPr="00F06EA9">
        <w:t>Po osnovu pravosnažnog rješenja o dodjeli, zaključuje se ugovor na godinu dana, uz mogućnost produženja najviše za godinu dana.</w:t>
      </w:r>
    </w:p>
    <w:p w:rsidR="00AA0304" w:rsidRPr="00F06EA9" w:rsidRDefault="00AA0304" w:rsidP="00F06EA9">
      <w:pPr>
        <w:spacing w:after="160" w:line="259" w:lineRule="auto"/>
        <w:jc w:val="both"/>
      </w:pPr>
      <w:r>
        <w:t>Period se računa od dana izdavanja urbanističke saglasnosti.</w:t>
      </w:r>
    </w:p>
    <w:p w:rsidR="00F06EA9" w:rsidRPr="00F06EA9" w:rsidRDefault="00F06EA9" w:rsidP="00F06EA9">
      <w:pPr>
        <w:spacing w:after="160" w:line="259" w:lineRule="auto"/>
        <w:jc w:val="both"/>
        <w:rPr>
          <w:rFonts w:eastAsia="Aptos"/>
          <w:kern w:val="2"/>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b/>
          <w:bCs/>
          <w:color w:val="000000"/>
          <w:lang w:eastAsia="bs-Latn-BA"/>
        </w:rPr>
      </w:pPr>
      <w:r w:rsidRPr="00F06EA9">
        <w:rPr>
          <w:rFonts w:eastAsia="Aptos"/>
          <w:color w:val="000000"/>
          <w:lang w:eastAsia="bs-Latn-BA"/>
        </w:rPr>
        <w:t xml:space="preserve">                                                                                            </w:t>
      </w:r>
      <w:r w:rsidRPr="00F06EA9">
        <w:rPr>
          <w:rFonts w:eastAsia="Aptos"/>
          <w:b/>
          <w:bCs/>
          <w:color w:val="000000"/>
          <w:lang w:eastAsia="bs-Latn-BA"/>
        </w:rPr>
        <w:t>OPĆINSKI NAČELNIK</w:t>
      </w:r>
    </w:p>
    <w:p w:rsidR="00F06EA9" w:rsidRPr="00F06EA9" w:rsidRDefault="00F06EA9" w:rsidP="00F06EA9">
      <w:pPr>
        <w:jc w:val="both"/>
        <w:rPr>
          <w:rFonts w:eastAsia="Aptos"/>
          <w:b/>
          <w:bCs/>
          <w:color w:val="000000"/>
          <w:lang w:eastAsia="bs-Latn-BA"/>
        </w:rPr>
      </w:pPr>
      <w:r w:rsidRPr="00F06EA9">
        <w:rPr>
          <w:rFonts w:eastAsia="Aptos"/>
          <w:b/>
          <w:bCs/>
          <w:color w:val="000000"/>
          <w:lang w:eastAsia="bs-Latn-BA"/>
        </w:rPr>
        <w:t xml:space="preserve">                                          </w:t>
      </w:r>
    </w:p>
    <w:p w:rsidR="00F06EA9" w:rsidRPr="00F06EA9" w:rsidRDefault="00F06EA9" w:rsidP="00F06EA9">
      <w:pPr>
        <w:jc w:val="both"/>
        <w:rPr>
          <w:rFonts w:eastAsia="Aptos"/>
          <w:b/>
          <w:bCs/>
          <w:color w:val="000000"/>
          <w:lang w:eastAsia="bs-Latn-BA"/>
        </w:rPr>
      </w:pPr>
      <w:r w:rsidRPr="00F06EA9">
        <w:rPr>
          <w:rFonts w:eastAsia="Aptos"/>
          <w:b/>
          <w:bCs/>
          <w:color w:val="000000"/>
          <w:lang w:eastAsia="bs-Latn-BA"/>
        </w:rPr>
        <w:t xml:space="preserve">                                                                                                       Irfan Čengić</w:t>
      </w:r>
    </w:p>
    <w:p w:rsidR="00F06EA9" w:rsidRPr="00F06EA9" w:rsidRDefault="00F06EA9" w:rsidP="00F06EA9">
      <w:pPr>
        <w:jc w:val="both"/>
        <w:rPr>
          <w:rFonts w:eastAsia="Aptos"/>
          <w:b/>
          <w:bCs/>
          <w:color w:val="000000"/>
          <w:lang w:eastAsia="bs-Latn-BA"/>
        </w:rPr>
      </w:pPr>
    </w:p>
    <w:p w:rsidR="00F06EA9" w:rsidRPr="00F06EA9" w:rsidRDefault="00F06EA9" w:rsidP="00F06EA9">
      <w:pPr>
        <w:jc w:val="both"/>
        <w:rPr>
          <w:rFonts w:eastAsia="Aptos"/>
          <w:color w:val="000000"/>
          <w:lang w:eastAsia="bs-Latn-BA"/>
        </w:rPr>
      </w:pPr>
      <w:r w:rsidRPr="00F06EA9">
        <w:rPr>
          <w:rFonts w:eastAsia="Aptos"/>
          <w:color w:val="000000"/>
          <w:lang w:eastAsia="bs-Latn-BA"/>
        </w:rPr>
        <w:t>Broj:</w:t>
      </w:r>
      <w:r w:rsidRPr="00F06EA9">
        <w:t xml:space="preserve"> </w:t>
      </w:r>
      <w:r w:rsidR="001844BD">
        <w:t>13/1-19-3300/25</w:t>
      </w:r>
    </w:p>
    <w:p w:rsidR="00F06EA9" w:rsidRPr="00F06EA9" w:rsidRDefault="00F06EA9" w:rsidP="00F06EA9">
      <w:pPr>
        <w:jc w:val="both"/>
        <w:rPr>
          <w:rFonts w:eastAsia="Aptos"/>
          <w:color w:val="000000"/>
          <w:lang w:eastAsia="bs-Latn-BA"/>
        </w:rPr>
      </w:pPr>
      <w:r w:rsidRPr="00F06EA9">
        <w:rPr>
          <w:rFonts w:eastAsia="Aptos"/>
          <w:color w:val="000000"/>
          <w:lang w:eastAsia="bs-Latn-BA"/>
        </w:rPr>
        <w:t xml:space="preserve">Datum: </w:t>
      </w:r>
      <w:r w:rsidR="001844BD">
        <w:rPr>
          <w:rFonts w:eastAsia="Aptos"/>
          <w:color w:val="000000"/>
          <w:lang w:eastAsia="bs-Latn-BA"/>
        </w:rPr>
        <w:t>15.04.2025.godine</w:t>
      </w:r>
    </w:p>
    <w:p w:rsidR="00F06EA9" w:rsidRPr="00F06EA9" w:rsidRDefault="00F06EA9" w:rsidP="00F06EA9">
      <w:pPr>
        <w:jc w:val="both"/>
        <w:rPr>
          <w:rFonts w:eastAsia="Aptos"/>
          <w:b/>
          <w:bCs/>
          <w:color w:val="000000"/>
          <w:lang w:eastAsia="bs-Latn-BA"/>
        </w:rPr>
      </w:pPr>
    </w:p>
    <w:p w:rsidR="00F06EA9" w:rsidRPr="00F06EA9" w:rsidRDefault="00F06EA9" w:rsidP="00F06EA9">
      <w:pPr>
        <w:rPr>
          <w:rFonts w:eastAsia="Aptos"/>
          <w:b/>
          <w:bCs/>
          <w:color w:val="000000"/>
          <w:lang w:eastAsia="bs-Latn-BA"/>
        </w:rPr>
      </w:pPr>
    </w:p>
    <w:p w:rsidR="00F06EA9" w:rsidRPr="00F06EA9" w:rsidRDefault="00F06EA9" w:rsidP="00F06EA9">
      <w:pPr>
        <w:spacing w:line="276" w:lineRule="auto"/>
        <w:rPr>
          <w:color w:val="000000"/>
          <w:kern w:val="2"/>
          <w:lang w:val="en-GB"/>
        </w:rPr>
      </w:pPr>
    </w:p>
    <w:p w:rsidR="00F06EA9" w:rsidRPr="00F06EA9" w:rsidRDefault="00F06EA9" w:rsidP="00F06EA9">
      <w:pPr>
        <w:pStyle w:val="NoSpacing"/>
        <w:rPr>
          <w:szCs w:val="24"/>
        </w:rPr>
      </w:pP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p>
    <w:p w:rsidR="00983849" w:rsidRPr="0036255B" w:rsidRDefault="00983849" w:rsidP="00F06EA9">
      <w:pPr>
        <w:pStyle w:val="NoSpacing"/>
      </w:pPr>
    </w:p>
    <w:sectPr w:rsidR="00983849" w:rsidRPr="0036255B" w:rsidSect="000311ED">
      <w:headerReference w:type="default" r:id="rId7"/>
      <w:footerReference w:type="default" r:id="rId8"/>
      <w:headerReference w:type="first" r:id="rId9"/>
      <w:footerReference w:type="first" r:id="rId10"/>
      <w:pgSz w:w="11906" w:h="16838"/>
      <w:pgMar w:top="2016" w:right="1008" w:bottom="1728" w:left="1008" w:header="907" w:footer="6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84" w:rsidRDefault="00D20284" w:rsidP="00085B8F">
      <w:r>
        <w:separator/>
      </w:r>
    </w:p>
  </w:endnote>
  <w:endnote w:type="continuationSeparator" w:id="1">
    <w:p w:rsidR="00D20284" w:rsidRDefault="00D20284" w:rsidP="0008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pPr>
      <w:pStyle w:val="Footer"/>
    </w:pPr>
  </w:p>
  <w:p w:rsidR="00085B8F" w:rsidRDefault="00085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C27E91">
    <w:pPr>
      <w:pStyle w:val="Footer"/>
    </w:pPr>
    <w:r>
      <w:rPr>
        <w:noProof/>
        <w:lang w:val="en-US"/>
      </w:rPr>
      <w:drawing>
        <wp:anchor distT="0" distB="0" distL="114300" distR="114300" simplePos="0" relativeHeight="251658240" behindDoc="1" locked="0" layoutInCell="1" allowOverlap="1">
          <wp:simplePos x="0" y="0"/>
          <wp:positionH relativeFrom="column">
            <wp:posOffset>-491490</wp:posOffset>
          </wp:positionH>
          <wp:positionV relativeFrom="paragraph">
            <wp:posOffset>-567055</wp:posOffset>
          </wp:positionV>
          <wp:extent cx="7091045" cy="960120"/>
          <wp:effectExtent l="19050" t="0" r="0" b="0"/>
          <wp:wrapNone/>
          <wp:docPr id="1"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srcRect/>
                  <a:stretch>
                    <a:fillRect/>
                  </a:stretch>
                </pic:blipFill>
                <pic:spPr bwMode="auto">
                  <a:xfrm>
                    <a:off x="0" y="0"/>
                    <a:ext cx="7091045" cy="96012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84" w:rsidRDefault="00D20284" w:rsidP="00085B8F">
      <w:r>
        <w:separator/>
      </w:r>
    </w:p>
  </w:footnote>
  <w:footnote w:type="continuationSeparator" w:id="1">
    <w:p w:rsidR="00D20284" w:rsidRDefault="00D20284" w:rsidP="0008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rsidP="00ED21A8">
    <w:pPr>
      <w:pStyle w:val="Header"/>
      <w:tabs>
        <w:tab w:val="clear" w:pos="4536"/>
      </w:tabs>
      <w:ind w:left="-1417"/>
      <w:jc w:val="mediumKashid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C27E91">
    <w:pPr>
      <w:pStyle w:val="Header"/>
    </w:pPr>
    <w:r>
      <w:rPr>
        <w:noProof/>
        <w:lang w:val="en-US"/>
      </w:rPr>
      <w:drawing>
        <wp:anchor distT="0" distB="0" distL="114300" distR="114300" simplePos="0" relativeHeight="251657216" behindDoc="1" locked="0" layoutInCell="1" allowOverlap="1">
          <wp:simplePos x="0" y="0"/>
          <wp:positionH relativeFrom="column">
            <wp:posOffset>-638175</wp:posOffset>
          </wp:positionH>
          <wp:positionV relativeFrom="paragraph">
            <wp:posOffset>-344170</wp:posOffset>
          </wp:positionV>
          <wp:extent cx="7400290" cy="1002030"/>
          <wp:effectExtent l="19050" t="0" r="0" b="0"/>
          <wp:wrapNone/>
          <wp:docPr id="2"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pic:cNvPicPr>
                    <a:picLocks noChangeAspect="1" noChangeArrowheads="1"/>
                  </pic:cNvPicPr>
                </pic:nvPicPr>
                <pic:blipFill>
                  <a:blip r:embed="rId1"/>
                  <a:srcRect/>
                  <a:stretch>
                    <a:fillRect/>
                  </a:stretch>
                </pic:blipFill>
                <pic:spPr bwMode="auto">
                  <a:xfrm>
                    <a:off x="0" y="0"/>
                    <a:ext cx="7400290" cy="1002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6826"/>
    <w:multiLevelType w:val="hybridMultilevel"/>
    <w:tmpl w:val="FCDC3DEE"/>
    <w:lvl w:ilvl="0" w:tplc="3F669D2A">
      <w:numFmt w:val="bullet"/>
      <w:lvlText w:val="-"/>
      <w:lvlJc w:val="left"/>
      <w:pPr>
        <w:ind w:left="720" w:hanging="360"/>
      </w:pPr>
      <w:rPr>
        <w:rFonts w:ascii="Times New Roman" w:eastAsia="Aptos"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79166E3"/>
    <w:multiLevelType w:val="hybridMultilevel"/>
    <w:tmpl w:val="BB008592"/>
    <w:lvl w:ilvl="0" w:tplc="1CB474FE">
      <w:numFmt w:val="bullet"/>
      <w:lvlText w:val="-"/>
      <w:lvlJc w:val="left"/>
      <w:pPr>
        <w:ind w:left="720" w:hanging="360"/>
      </w:pPr>
      <w:rPr>
        <w:rFonts w:ascii="Times New Roman" w:eastAsia="Aptos"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983849"/>
    <w:rsid w:val="00012C45"/>
    <w:rsid w:val="00030DA8"/>
    <w:rsid w:val="000311ED"/>
    <w:rsid w:val="00085B8F"/>
    <w:rsid w:val="00094379"/>
    <w:rsid w:val="000971CD"/>
    <w:rsid w:val="000C348C"/>
    <w:rsid w:val="00135006"/>
    <w:rsid w:val="00141ACD"/>
    <w:rsid w:val="00162969"/>
    <w:rsid w:val="00181630"/>
    <w:rsid w:val="001844BD"/>
    <w:rsid w:val="001A3ECF"/>
    <w:rsid w:val="0023762C"/>
    <w:rsid w:val="00237FA8"/>
    <w:rsid w:val="00254CC2"/>
    <w:rsid w:val="002A0944"/>
    <w:rsid w:val="002C1312"/>
    <w:rsid w:val="002C6FA1"/>
    <w:rsid w:val="00350DC2"/>
    <w:rsid w:val="0036255B"/>
    <w:rsid w:val="004133A9"/>
    <w:rsid w:val="004262CF"/>
    <w:rsid w:val="004E625C"/>
    <w:rsid w:val="005732A3"/>
    <w:rsid w:val="0057506B"/>
    <w:rsid w:val="00604BDB"/>
    <w:rsid w:val="0065641F"/>
    <w:rsid w:val="0066092A"/>
    <w:rsid w:val="007B60D5"/>
    <w:rsid w:val="00800671"/>
    <w:rsid w:val="00814980"/>
    <w:rsid w:val="008906B7"/>
    <w:rsid w:val="008B42E4"/>
    <w:rsid w:val="00983849"/>
    <w:rsid w:val="009A3E54"/>
    <w:rsid w:val="009A6682"/>
    <w:rsid w:val="009A7E40"/>
    <w:rsid w:val="009D117C"/>
    <w:rsid w:val="00A737D4"/>
    <w:rsid w:val="00AA0304"/>
    <w:rsid w:val="00AE1BCD"/>
    <w:rsid w:val="00BD4D62"/>
    <w:rsid w:val="00C27E91"/>
    <w:rsid w:val="00C41E57"/>
    <w:rsid w:val="00C774D3"/>
    <w:rsid w:val="00C9244B"/>
    <w:rsid w:val="00CD5FE1"/>
    <w:rsid w:val="00D20284"/>
    <w:rsid w:val="00DC415C"/>
    <w:rsid w:val="00DC5EB8"/>
    <w:rsid w:val="00DE1531"/>
    <w:rsid w:val="00DE5CC7"/>
    <w:rsid w:val="00E53D36"/>
    <w:rsid w:val="00E80E8C"/>
    <w:rsid w:val="00ED21A8"/>
    <w:rsid w:val="00F05B0B"/>
    <w:rsid w:val="00F06EA9"/>
    <w:rsid w:val="00F17A2F"/>
    <w:rsid w:val="00F27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45"/>
    <w:rPr>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8F"/>
    <w:pPr>
      <w:tabs>
        <w:tab w:val="center" w:pos="4536"/>
        <w:tab w:val="right" w:pos="9072"/>
      </w:tabs>
    </w:pPr>
  </w:style>
  <w:style w:type="character" w:customStyle="1" w:styleId="HeaderChar">
    <w:name w:val="Header Char"/>
    <w:basedOn w:val="DefaultParagraphFont"/>
    <w:link w:val="Header"/>
    <w:uiPriority w:val="99"/>
    <w:rsid w:val="00085B8F"/>
  </w:style>
  <w:style w:type="paragraph" w:styleId="Footer">
    <w:name w:val="footer"/>
    <w:basedOn w:val="Normal"/>
    <w:link w:val="FooterChar"/>
    <w:uiPriority w:val="99"/>
    <w:unhideWhenUsed/>
    <w:rsid w:val="00085B8F"/>
    <w:pPr>
      <w:tabs>
        <w:tab w:val="center" w:pos="4536"/>
        <w:tab w:val="right" w:pos="9072"/>
      </w:tabs>
    </w:pPr>
  </w:style>
  <w:style w:type="character" w:customStyle="1" w:styleId="FooterChar">
    <w:name w:val="Footer Char"/>
    <w:basedOn w:val="DefaultParagraphFont"/>
    <w:link w:val="Footer"/>
    <w:uiPriority w:val="99"/>
    <w:rsid w:val="00085B8F"/>
  </w:style>
  <w:style w:type="paragraph" w:customStyle="1" w:styleId="Standard">
    <w:name w:val="Standard"/>
    <w:rsid w:val="00254CC2"/>
    <w:pPr>
      <w:suppressAutoHyphens/>
      <w:autoSpaceDN w:val="0"/>
      <w:textAlignment w:val="baseline"/>
    </w:pPr>
    <w:rPr>
      <w:rFonts w:ascii="Liberation Serif" w:eastAsia="SimSun" w:hAnsi="Liberation Serif" w:cs="Mangal"/>
      <w:kern w:val="3"/>
      <w:sz w:val="24"/>
      <w:szCs w:val="24"/>
      <w:lang w:val="bs-Latn-BA" w:eastAsia="zh-CN" w:bidi="hi-IN"/>
    </w:rPr>
  </w:style>
  <w:style w:type="paragraph" w:styleId="NoSpacing">
    <w:name w:val="No Spacing"/>
    <w:link w:val="NoSpacingChar"/>
    <w:uiPriority w:val="1"/>
    <w:qFormat/>
    <w:rsid w:val="00254CC2"/>
    <w:pPr>
      <w:jc w:val="both"/>
    </w:pPr>
    <w:rPr>
      <w:sz w:val="24"/>
      <w:szCs w:val="22"/>
      <w:lang w:val="bs-Latn-BA"/>
    </w:rPr>
  </w:style>
  <w:style w:type="character" w:customStyle="1" w:styleId="NoSpacingChar">
    <w:name w:val="No Spacing Char"/>
    <w:link w:val="NoSpacing"/>
    <w:uiPriority w:val="1"/>
    <w:rsid w:val="00254CC2"/>
    <w:rPr>
      <w:sz w:val="24"/>
      <w:szCs w:val="22"/>
      <w:lang w:val="bs-Latn-B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n_Desing_doc\baneri_plakati_afise_promo_materijal\memorandumi\Borac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Boracka</Template>
  <TotalTime>27</TotalTime>
  <Pages>3</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4899</CharactersWithSpaces>
  <SharedDoc>false</SharedDoc>
  <HLinks>
    <vt:vector size="12" baseType="variant">
      <vt:variant>
        <vt:i4>6553611</vt:i4>
      </vt:variant>
      <vt:variant>
        <vt:i4>3</vt:i4>
      </vt:variant>
      <vt:variant>
        <vt:i4>0</vt:i4>
      </vt:variant>
      <vt:variant>
        <vt:i4>5</vt:i4>
      </vt:variant>
      <vt:variant>
        <vt:lpwstr>mailto:salko.radjo@starigrad.ba</vt:lpwstr>
      </vt:variant>
      <vt:variant>
        <vt:lpwstr/>
      </vt:variant>
      <vt:variant>
        <vt:i4>1507433</vt:i4>
      </vt:variant>
      <vt:variant>
        <vt:i4>0</vt:i4>
      </vt:variant>
      <vt:variant>
        <vt:i4>0</vt:i4>
      </vt:variant>
      <vt:variant>
        <vt:i4>5</vt:i4>
      </vt:variant>
      <vt:variant>
        <vt:lpwstr>mailto:adela.plakalo@starigrad.ba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salko.radjo</cp:lastModifiedBy>
  <cp:revision>2</cp:revision>
  <cp:lastPrinted>2025-04-15T08:47:00Z</cp:lastPrinted>
  <dcterms:created xsi:type="dcterms:W3CDTF">2025-04-15T09:20:00Z</dcterms:created>
  <dcterms:modified xsi:type="dcterms:W3CDTF">2025-04-15T09:20:00Z</dcterms:modified>
</cp:coreProperties>
</file>